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9A" w:rsidRDefault="00550A9A" w:rsidP="00550A9A">
      <w:pPr>
        <w:pStyle w:val="Kopfzeile"/>
        <w:rPr>
          <w:rFonts w:asciiTheme="majorHAnsi" w:hAnsiTheme="majorHAnsi"/>
        </w:rPr>
      </w:pPr>
      <w:r w:rsidRPr="00550A9A">
        <w:rPr>
          <w:rFonts w:asciiTheme="majorHAnsi" w:hAnsiTheme="majorHAnsi"/>
        </w:rPr>
        <w:t>31.8.2015</w:t>
      </w:r>
    </w:p>
    <w:p w:rsidR="00550A9A" w:rsidRPr="00550A9A" w:rsidRDefault="00550A9A" w:rsidP="00550A9A">
      <w:pPr>
        <w:pStyle w:val="Kopfzeile"/>
        <w:rPr>
          <w:rFonts w:asciiTheme="majorHAnsi" w:hAnsiTheme="majorHAnsi"/>
        </w:rPr>
      </w:pPr>
      <w:hyperlink r:id="rId7" w:history="1">
        <w:r w:rsidRPr="00550A9A">
          <w:rPr>
            <w:rStyle w:val="Link"/>
            <w:rFonts w:asciiTheme="majorHAnsi" w:hAnsiTheme="majorHAnsi"/>
          </w:rPr>
          <w:t>http://dejure.org/gesetze/UrhG/31.html</w:t>
        </w:r>
      </w:hyperlink>
      <w:r w:rsidRPr="00550A9A">
        <w:rPr>
          <w:rFonts w:asciiTheme="majorHAnsi" w:hAnsiTheme="majorHAnsi"/>
        </w:rPr>
        <w:tab/>
      </w:r>
      <w:r w:rsidRPr="00550A9A">
        <w:rPr>
          <w:rFonts w:asciiTheme="majorHAnsi" w:hAnsiTheme="majorHAnsi"/>
        </w:rPr>
        <w:tab/>
      </w:r>
      <w:bookmarkStart w:id="0" w:name="_GoBack"/>
      <w:bookmarkEnd w:id="0"/>
    </w:p>
    <w:p w:rsidR="005C729A" w:rsidRPr="00550A9A" w:rsidRDefault="005C729A" w:rsidP="005C729A">
      <w:pPr>
        <w:spacing w:before="100" w:beforeAutospacing="1" w:after="100" w:afterAutospacing="1"/>
        <w:outlineLvl w:val="2"/>
        <w:rPr>
          <w:rFonts w:asciiTheme="majorHAnsi" w:eastAsia="Times New Roman" w:hAnsiTheme="majorHAnsi" w:cs="Times New Roman"/>
          <w:b/>
          <w:bCs/>
          <w:sz w:val="20"/>
          <w:szCs w:val="20"/>
        </w:rPr>
      </w:pPr>
      <w:r w:rsidRPr="00550A9A">
        <w:rPr>
          <w:rFonts w:asciiTheme="majorHAnsi" w:eastAsia="Times New Roman" w:hAnsiTheme="majorHAnsi" w:cs="Times New Roman"/>
          <w:b/>
          <w:bCs/>
          <w:sz w:val="20"/>
          <w:szCs w:val="20"/>
        </w:rPr>
        <w:t>§ 31</w:t>
      </w:r>
      <w:r w:rsidRPr="00550A9A">
        <w:rPr>
          <w:rFonts w:asciiTheme="majorHAnsi" w:eastAsia="Times New Roman" w:hAnsiTheme="majorHAnsi" w:cs="Times New Roman"/>
          <w:b/>
          <w:bCs/>
          <w:sz w:val="20"/>
          <w:szCs w:val="20"/>
        </w:rPr>
        <w:br/>
        <w:t>Einräumung von Nutzungsrechten</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(1) Der Urheber kann einem anderen das Recht einräumen, das Werk auf einzelne oder alle Nutzungsarten zu nutzen (Nutzungsrecht). Das Nutzungsrecht kann als einfaches oder ausschließliches Recht sowie räumlich, zeitlich oder inhaltlich beschränkt eingeräumt werden.</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(2) Das einfache Nutzungsrecht berechtigt den Inhaber, das Werk auf die erlaubte Art zu nutzen, ohne dass eine Nutzung durch andere ausgeschlossen ist.</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 xml:space="preserve">(3) Das ausschließliche Nutzungsrecht berechtigt den Inhaber, das Werk unter Ausschluss aller anderen Personen auf die ihm erlaubte Art zu nutzen und Nutzungsrechte einzuräumen. Es kann bestimmt werden, dass die Nutzung durch den Urheber vorbehalten bleibt. § </w:t>
      </w:r>
      <w:bookmarkStart w:id="1" w:name="1,1"/>
      <w:r w:rsidRPr="00550A9A">
        <w:rPr>
          <w:rFonts w:asciiTheme="majorHAnsi" w:hAnsiTheme="majorHAnsi" w:cs="Times New Roman"/>
          <w:sz w:val="20"/>
          <w:szCs w:val="20"/>
        </w:rPr>
        <w:fldChar w:fldCharType="begin"/>
      </w:r>
      <w:r w:rsidRPr="00550A9A">
        <w:rPr>
          <w:rFonts w:asciiTheme="majorHAnsi" w:hAnsiTheme="majorHAnsi" w:cs="Times New Roman"/>
          <w:sz w:val="20"/>
          <w:szCs w:val="20"/>
        </w:rPr>
        <w:instrText xml:space="preserve"> HYPERLINK "http://dejure.org/gesetze/UrhG/35.html" </w:instrText>
      </w:r>
      <w:r w:rsidRPr="00550A9A">
        <w:rPr>
          <w:rFonts w:asciiTheme="majorHAnsi" w:hAnsiTheme="majorHAnsi" w:cs="Times New Roman"/>
          <w:sz w:val="20"/>
          <w:szCs w:val="20"/>
        </w:rPr>
        <w:fldChar w:fldCharType="separate"/>
      </w:r>
      <w:r w:rsidRPr="00550A9A">
        <w:rPr>
          <w:rFonts w:asciiTheme="majorHAnsi" w:hAnsiTheme="majorHAnsi" w:cs="Times New Roman"/>
          <w:color w:val="0000FF"/>
          <w:sz w:val="20"/>
          <w:szCs w:val="20"/>
          <w:u w:val="single"/>
        </w:rPr>
        <w:t>35</w:t>
      </w:r>
      <w:r w:rsidRPr="00550A9A">
        <w:rPr>
          <w:rFonts w:asciiTheme="majorHAnsi" w:hAnsiTheme="majorHAnsi" w:cs="Times New Roman"/>
          <w:sz w:val="20"/>
          <w:szCs w:val="20"/>
        </w:rPr>
        <w:fldChar w:fldCharType="end"/>
      </w:r>
      <w:bookmarkEnd w:id="1"/>
      <w:r w:rsidRPr="00550A9A">
        <w:rPr>
          <w:rFonts w:asciiTheme="majorHAnsi" w:hAnsiTheme="majorHAnsi" w:cs="Times New Roman"/>
          <w:sz w:val="20"/>
          <w:szCs w:val="20"/>
        </w:rPr>
        <w:t xml:space="preserve"> bleibt unberührt.</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 xml:space="preserve">(4) </w:t>
      </w:r>
      <w:r w:rsidRPr="00550A9A">
        <w:rPr>
          <w:rFonts w:asciiTheme="majorHAnsi" w:hAnsiTheme="majorHAnsi" w:cs="Times New Roman"/>
          <w:i/>
          <w:iCs/>
          <w:sz w:val="20"/>
          <w:szCs w:val="20"/>
        </w:rPr>
        <w:t>(weggefallen)</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(5) Sind bei der Einräumung eines Nutzungsrechts die Nutzungsarten nicht ausdrücklich einzeln bezeichnet, so bestimmt sich nach dem von beiden Partnern zugrunde gelegten Vertragszweck, auf welche Nutzungsarten es sich erstreckt. Entsprechendes gilt für die Frage, ob ein Nutzungsrecht eingeräumt wird, ob es sich um ein einfaches oder ausschließliches Nutzungsrecht handelt, wie weit Nutzungsrecht und Verbotsrecht reichen und welchen Einschränkungen das Nutzungsrecht unterliegt.</w:t>
      </w:r>
    </w:p>
    <w:p w:rsidR="005C729A" w:rsidRPr="00550A9A" w:rsidRDefault="005C729A" w:rsidP="005C729A">
      <w:pPr>
        <w:spacing w:before="100" w:beforeAutospacing="1" w:after="100" w:afterAutospacing="1"/>
        <w:rPr>
          <w:rFonts w:asciiTheme="majorHAnsi" w:hAnsiTheme="majorHAnsi" w:cs="Times New Roman"/>
          <w:sz w:val="20"/>
          <w:szCs w:val="20"/>
        </w:rPr>
      </w:pPr>
      <w:r w:rsidRPr="00550A9A">
        <w:rPr>
          <w:rFonts w:asciiTheme="majorHAnsi" w:hAnsiTheme="majorHAnsi" w:cs="Times New Roman"/>
          <w:sz w:val="20"/>
          <w:szCs w:val="20"/>
        </w:rPr>
        <w:t>Fassung aufgrund des Zweiten Gesetzes zur Regelung des Urheberrechts in der Informationsgesellschaft vom 26.10.2007 (</w:t>
      </w:r>
      <w:hyperlink r:id="rId8" w:history="1">
        <w:proofErr w:type="spellStart"/>
        <w:r w:rsidRPr="00550A9A">
          <w:rPr>
            <w:rFonts w:asciiTheme="majorHAnsi" w:hAnsiTheme="majorHAnsi" w:cs="Times New Roman"/>
            <w:color w:val="0000FF"/>
            <w:sz w:val="20"/>
            <w:szCs w:val="20"/>
            <w:u w:val="single"/>
          </w:rPr>
          <w:t>BGBl</w:t>
        </w:r>
        <w:proofErr w:type="spellEnd"/>
        <w:r w:rsidRPr="00550A9A">
          <w:rPr>
            <w:rFonts w:asciiTheme="majorHAnsi" w:hAnsiTheme="majorHAnsi" w:cs="Times New Roman"/>
            <w:color w:val="0000FF"/>
            <w:sz w:val="20"/>
            <w:szCs w:val="20"/>
            <w:u w:val="single"/>
          </w:rPr>
          <w:t>. I S. 2513</w:t>
        </w:r>
      </w:hyperlink>
      <w:r w:rsidRPr="00550A9A">
        <w:rPr>
          <w:rFonts w:asciiTheme="majorHAnsi" w:hAnsiTheme="majorHAnsi" w:cs="Times New Roman"/>
          <w:sz w:val="20"/>
          <w:szCs w:val="20"/>
        </w:rPr>
        <w:t xml:space="preserve">) </w:t>
      </w:r>
      <w:proofErr w:type="spellStart"/>
      <w:r w:rsidRPr="00550A9A">
        <w:rPr>
          <w:rFonts w:asciiTheme="majorHAnsi" w:hAnsiTheme="majorHAnsi" w:cs="Times New Roman"/>
          <w:sz w:val="20"/>
          <w:szCs w:val="20"/>
        </w:rPr>
        <w:t>m.W.v</w:t>
      </w:r>
      <w:proofErr w:type="spellEnd"/>
      <w:r w:rsidRPr="00550A9A">
        <w:rPr>
          <w:rFonts w:asciiTheme="majorHAnsi" w:hAnsiTheme="majorHAnsi" w:cs="Times New Roman"/>
          <w:sz w:val="20"/>
          <w:szCs w:val="20"/>
        </w:rPr>
        <w:t>. 01.01.2008.</w:t>
      </w:r>
      <w:r w:rsidRPr="00550A9A">
        <w:rPr>
          <w:rFonts w:asciiTheme="majorHAnsi" w:hAnsiTheme="majorHAnsi" w:cs="Times New Roman"/>
          <w:sz w:val="20"/>
          <w:szCs w:val="20"/>
        </w:rPr>
        <w:br/>
      </w:r>
      <w:r w:rsidRPr="00550A9A">
        <w:rPr>
          <w:rFonts w:asciiTheme="majorHAnsi" w:hAnsiTheme="majorHAnsi" w:cs="Times New Roman"/>
          <w:sz w:val="20"/>
          <w:szCs w:val="20"/>
        </w:rPr>
        <w:br/>
      </w:r>
      <w:r w:rsidRPr="00550A9A">
        <w:rPr>
          <w:rFonts w:asciiTheme="majorHAnsi" w:hAnsiTheme="majorHAnsi" w:cs="Times New Roman"/>
          <w:sz w:val="20"/>
          <w:szCs w:val="20"/>
        </w:rPr>
        <w:br/>
      </w:r>
      <w:hyperlink r:id="rId9" w:anchor="a31" w:history="1">
        <w:r w:rsidRPr="00550A9A">
          <w:rPr>
            <w:rFonts w:asciiTheme="majorHAnsi" w:hAnsiTheme="majorHAnsi" w:cs="Times New Roman"/>
            <w:color w:val="0000FF"/>
            <w:sz w:val="20"/>
            <w:szCs w:val="20"/>
            <w:u w:val="single"/>
          </w:rPr>
          <w:t>Gegenüberstellung mit vorheriger Fassung</w:t>
        </w:r>
      </w:hyperlink>
      <w:r w:rsidRPr="00550A9A">
        <w:rPr>
          <w:rFonts w:asciiTheme="majorHAnsi" w:hAnsiTheme="majorHAnsi" w:cs="Times New Roman"/>
          <w:sz w:val="20"/>
          <w:szCs w:val="20"/>
        </w:rPr>
        <w:br/>
      </w:r>
      <w:r w:rsidRPr="00550A9A">
        <w:rPr>
          <w:rFonts w:asciiTheme="majorHAnsi" w:hAnsiTheme="majorHAnsi" w:cs="Times New Roman"/>
          <w:sz w:val="20"/>
          <w:szCs w:val="20"/>
        </w:rPr>
        <w:br/>
      </w:r>
      <w:hyperlink r:id="rId10" w:history="1">
        <w:r w:rsidRPr="00550A9A">
          <w:rPr>
            <w:rFonts w:asciiTheme="majorHAnsi" w:hAnsiTheme="majorHAnsi" w:cs="Times New Roman"/>
            <w:color w:val="0000FF"/>
            <w:sz w:val="20"/>
            <w:szCs w:val="20"/>
            <w:u w:val="single"/>
          </w:rPr>
          <w:t>Vorherige Fassungen via Lexetius.com</w:t>
        </w:r>
      </w:hyperlink>
    </w:p>
    <w:p w:rsidR="00F91A61" w:rsidRDefault="00F91A61" w:rsidP="005C729A">
      <w:pPr>
        <w:tabs>
          <w:tab w:val="left" w:pos="1985"/>
        </w:tabs>
      </w:pPr>
    </w:p>
    <w:sectPr w:rsidR="00F91A61" w:rsidSect="007C5B4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9A" w:rsidRDefault="005C729A" w:rsidP="005C729A">
      <w:r>
        <w:separator/>
      </w:r>
    </w:p>
  </w:endnote>
  <w:endnote w:type="continuationSeparator" w:id="0">
    <w:p w:rsidR="005C729A" w:rsidRDefault="005C729A" w:rsidP="005C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9A" w:rsidRDefault="005C729A" w:rsidP="005C729A">
      <w:r>
        <w:separator/>
      </w:r>
    </w:p>
  </w:footnote>
  <w:footnote w:type="continuationSeparator" w:id="0">
    <w:p w:rsidR="005C729A" w:rsidRDefault="005C729A" w:rsidP="005C7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9A"/>
    <w:rsid w:val="00550A9A"/>
    <w:rsid w:val="005C729A"/>
    <w:rsid w:val="007C5B46"/>
    <w:rsid w:val="00F91A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C729A"/>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5C729A"/>
    <w:rPr>
      <w:rFonts w:ascii="Times" w:hAnsi="Times"/>
      <w:b/>
      <w:bCs/>
      <w:sz w:val="27"/>
      <w:szCs w:val="27"/>
    </w:rPr>
  </w:style>
  <w:style w:type="paragraph" w:styleId="StandardWeb">
    <w:name w:val="Normal (Web)"/>
    <w:basedOn w:val="Standard"/>
    <w:uiPriority w:val="99"/>
    <w:semiHidden/>
    <w:unhideWhenUsed/>
    <w:rsid w:val="005C729A"/>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5C729A"/>
    <w:rPr>
      <w:color w:val="0000FF"/>
      <w:u w:val="single"/>
    </w:rPr>
  </w:style>
  <w:style w:type="paragraph" w:customStyle="1" w:styleId="hinweistext">
    <w:name w:val="hinweistext"/>
    <w:basedOn w:val="Standard"/>
    <w:rsid w:val="005C729A"/>
    <w:pPr>
      <w:spacing w:before="100" w:beforeAutospacing="1" w:after="100" w:afterAutospacing="1"/>
    </w:pPr>
    <w:rPr>
      <w:rFonts w:ascii="Times" w:hAnsi="Times"/>
      <w:sz w:val="20"/>
      <w:szCs w:val="20"/>
    </w:rPr>
  </w:style>
  <w:style w:type="character" w:customStyle="1" w:styleId="ag">
    <w:name w:val="ag"/>
    <w:basedOn w:val="Absatzstandardschriftart"/>
    <w:rsid w:val="005C729A"/>
  </w:style>
  <w:style w:type="paragraph" w:styleId="Kopfzeile">
    <w:name w:val="header"/>
    <w:basedOn w:val="Standard"/>
    <w:link w:val="KopfzeileZeichen"/>
    <w:uiPriority w:val="99"/>
    <w:unhideWhenUsed/>
    <w:rsid w:val="005C729A"/>
    <w:pPr>
      <w:tabs>
        <w:tab w:val="center" w:pos="4536"/>
        <w:tab w:val="right" w:pos="9072"/>
      </w:tabs>
    </w:pPr>
  </w:style>
  <w:style w:type="character" w:customStyle="1" w:styleId="KopfzeileZeichen">
    <w:name w:val="Kopfzeile Zeichen"/>
    <w:basedOn w:val="Absatzstandardschriftart"/>
    <w:link w:val="Kopfzeile"/>
    <w:uiPriority w:val="99"/>
    <w:rsid w:val="005C729A"/>
  </w:style>
  <w:style w:type="paragraph" w:styleId="Fuzeile">
    <w:name w:val="footer"/>
    <w:basedOn w:val="Standard"/>
    <w:link w:val="FuzeileZeichen"/>
    <w:uiPriority w:val="99"/>
    <w:unhideWhenUsed/>
    <w:rsid w:val="005C729A"/>
    <w:pPr>
      <w:tabs>
        <w:tab w:val="center" w:pos="4536"/>
        <w:tab w:val="right" w:pos="9072"/>
      </w:tabs>
    </w:pPr>
  </w:style>
  <w:style w:type="character" w:customStyle="1" w:styleId="FuzeileZeichen">
    <w:name w:val="Fußzeile Zeichen"/>
    <w:basedOn w:val="Absatzstandardschriftart"/>
    <w:link w:val="Fuzeile"/>
    <w:uiPriority w:val="99"/>
    <w:rsid w:val="005C7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C729A"/>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5C729A"/>
    <w:rPr>
      <w:rFonts w:ascii="Times" w:hAnsi="Times"/>
      <w:b/>
      <w:bCs/>
      <w:sz w:val="27"/>
      <w:szCs w:val="27"/>
    </w:rPr>
  </w:style>
  <w:style w:type="paragraph" w:styleId="StandardWeb">
    <w:name w:val="Normal (Web)"/>
    <w:basedOn w:val="Standard"/>
    <w:uiPriority w:val="99"/>
    <w:semiHidden/>
    <w:unhideWhenUsed/>
    <w:rsid w:val="005C729A"/>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5C729A"/>
    <w:rPr>
      <w:color w:val="0000FF"/>
      <w:u w:val="single"/>
    </w:rPr>
  </w:style>
  <w:style w:type="paragraph" w:customStyle="1" w:styleId="hinweistext">
    <w:name w:val="hinweistext"/>
    <w:basedOn w:val="Standard"/>
    <w:rsid w:val="005C729A"/>
    <w:pPr>
      <w:spacing w:before="100" w:beforeAutospacing="1" w:after="100" w:afterAutospacing="1"/>
    </w:pPr>
    <w:rPr>
      <w:rFonts w:ascii="Times" w:hAnsi="Times"/>
      <w:sz w:val="20"/>
      <w:szCs w:val="20"/>
    </w:rPr>
  </w:style>
  <w:style w:type="character" w:customStyle="1" w:styleId="ag">
    <w:name w:val="ag"/>
    <w:basedOn w:val="Absatzstandardschriftart"/>
    <w:rsid w:val="005C729A"/>
  </w:style>
  <w:style w:type="paragraph" w:styleId="Kopfzeile">
    <w:name w:val="header"/>
    <w:basedOn w:val="Standard"/>
    <w:link w:val="KopfzeileZeichen"/>
    <w:uiPriority w:val="99"/>
    <w:unhideWhenUsed/>
    <w:rsid w:val="005C729A"/>
    <w:pPr>
      <w:tabs>
        <w:tab w:val="center" w:pos="4536"/>
        <w:tab w:val="right" w:pos="9072"/>
      </w:tabs>
    </w:pPr>
  </w:style>
  <w:style w:type="character" w:customStyle="1" w:styleId="KopfzeileZeichen">
    <w:name w:val="Kopfzeile Zeichen"/>
    <w:basedOn w:val="Absatzstandardschriftart"/>
    <w:link w:val="Kopfzeile"/>
    <w:uiPriority w:val="99"/>
    <w:rsid w:val="005C729A"/>
  </w:style>
  <w:style w:type="paragraph" w:styleId="Fuzeile">
    <w:name w:val="footer"/>
    <w:basedOn w:val="Standard"/>
    <w:link w:val="FuzeileZeichen"/>
    <w:uiPriority w:val="99"/>
    <w:unhideWhenUsed/>
    <w:rsid w:val="005C729A"/>
    <w:pPr>
      <w:tabs>
        <w:tab w:val="center" w:pos="4536"/>
        <w:tab w:val="right" w:pos="9072"/>
      </w:tabs>
    </w:pPr>
  </w:style>
  <w:style w:type="character" w:customStyle="1" w:styleId="FuzeileZeichen">
    <w:name w:val="Fußzeile Zeichen"/>
    <w:basedOn w:val="Absatzstandardschriftart"/>
    <w:link w:val="Fuzeile"/>
    <w:uiPriority w:val="99"/>
    <w:rsid w:val="005C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36476">
      <w:bodyDiv w:val="1"/>
      <w:marLeft w:val="0"/>
      <w:marRight w:val="0"/>
      <w:marTop w:val="0"/>
      <w:marBottom w:val="0"/>
      <w:divBdr>
        <w:top w:val="none" w:sz="0" w:space="0" w:color="auto"/>
        <w:left w:val="none" w:sz="0" w:space="0" w:color="auto"/>
        <w:bottom w:val="none" w:sz="0" w:space="0" w:color="auto"/>
        <w:right w:val="none" w:sz="0" w:space="0" w:color="auto"/>
      </w:divBdr>
      <w:divsChild>
        <w:div w:id="1395272015">
          <w:marLeft w:val="0"/>
          <w:marRight w:val="0"/>
          <w:marTop w:val="0"/>
          <w:marBottom w:val="0"/>
          <w:divBdr>
            <w:top w:val="none" w:sz="0" w:space="0" w:color="auto"/>
            <w:left w:val="none" w:sz="0" w:space="0" w:color="auto"/>
            <w:bottom w:val="none" w:sz="0" w:space="0" w:color="auto"/>
            <w:right w:val="none" w:sz="0" w:space="0" w:color="auto"/>
          </w:divBdr>
        </w:div>
        <w:div w:id="12736327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jure.org/gesetze/UrhG/31.html" TargetMode="External"/><Relationship Id="rId8" Type="http://schemas.openxmlformats.org/officeDocument/2006/relationships/hyperlink" Target="http://dejure.org/dienste/internet?www.bgbl.de/banzxaver/bgbl/start.xav?startbk=Bundesanzeiger_BGBl&amp;start=//*%255B@attr_id=%27bgbl107s2513.pdf%27%255D" TargetMode="External"/><Relationship Id="rId9" Type="http://schemas.openxmlformats.org/officeDocument/2006/relationships/hyperlink" Target="http://dejure.org/aenderungen/synopse-UrhG-2008.html" TargetMode="External"/><Relationship Id="rId10" Type="http://schemas.openxmlformats.org/officeDocument/2006/relationships/hyperlink" Target="http://lexetius.com/UrhG/31,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Macintosh Word</Application>
  <DocSecurity>4</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Landesverband der Kunstschulen NDS e.V.</dc:creator>
  <cp:keywords/>
  <dc:description/>
  <cp:lastModifiedBy>LVKS NDS e.V.</cp:lastModifiedBy>
  <cp:revision>2</cp:revision>
  <dcterms:created xsi:type="dcterms:W3CDTF">2017-09-25T11:57:00Z</dcterms:created>
  <dcterms:modified xsi:type="dcterms:W3CDTF">2017-09-25T11:57:00Z</dcterms:modified>
</cp:coreProperties>
</file>